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40" w:rsidRDefault="00C24540" w:rsidP="00B21E33">
      <w:pPr>
        <w:pStyle w:val="Heading3"/>
      </w:pPr>
      <w:r>
        <w:t>Aftale mellem</w:t>
      </w:r>
    </w:p>
    <w:p w:rsidR="00C82D0A" w:rsidRDefault="00C82D0A" w:rsidP="00AF1FB1">
      <w:pPr>
        <w:spacing w:after="0"/>
      </w:pPr>
    </w:p>
    <w:p w:rsidR="00986D28" w:rsidRDefault="00986D28" w:rsidP="00AF1FB1">
      <w:pPr>
        <w:spacing w:after="0"/>
      </w:pPr>
      <w:r>
        <w:t>[Kollegienavn, evt. en forening]</w:t>
      </w:r>
    </w:p>
    <w:p w:rsidR="00986D28" w:rsidRDefault="00986D28" w:rsidP="00AF1FB1">
      <w:pPr>
        <w:spacing w:after="0"/>
      </w:pPr>
      <w:r>
        <w:t>[</w:t>
      </w:r>
      <w:proofErr w:type="gramStart"/>
      <w:r>
        <w:t>adresse</w:t>
      </w:r>
      <w:proofErr w:type="gramEnd"/>
      <w:r>
        <w:t>]</w:t>
      </w:r>
    </w:p>
    <w:p w:rsidR="00986D28" w:rsidRDefault="00986D28" w:rsidP="00B21E33">
      <w:pPr>
        <w:spacing w:after="0"/>
      </w:pPr>
      <w:r>
        <w:t>[</w:t>
      </w:r>
      <w:proofErr w:type="spellStart"/>
      <w:proofErr w:type="gramStart"/>
      <w:r>
        <w:t>postnr</w:t>
      </w:r>
      <w:proofErr w:type="gramEnd"/>
      <w:r>
        <w:t>+by</w:t>
      </w:r>
      <w:proofErr w:type="spellEnd"/>
      <w:r>
        <w:t>]</w:t>
      </w:r>
    </w:p>
    <w:p w:rsidR="00AF1FB1" w:rsidRDefault="00AF1FB1" w:rsidP="00C24540">
      <w:pPr>
        <w:spacing w:after="0"/>
      </w:pPr>
    </w:p>
    <w:p w:rsidR="00C24540" w:rsidRDefault="00C24540" w:rsidP="00C24540">
      <w:pPr>
        <w:spacing w:after="0"/>
      </w:pPr>
      <w:r>
        <w:t>(</w:t>
      </w:r>
      <w:proofErr w:type="gramStart"/>
      <w:r>
        <w:t>herefter</w:t>
      </w:r>
      <w:proofErr w:type="gramEnd"/>
      <w:r>
        <w:t xml:space="preserve"> kaldet </w:t>
      </w:r>
      <w:r w:rsidR="00986D28" w:rsidRPr="00986D28">
        <w:rPr>
          <w:b/>
        </w:rPr>
        <w:t>kollegiet</w:t>
      </w:r>
      <w:r>
        <w:t>)</w:t>
      </w:r>
    </w:p>
    <w:p w:rsidR="00C24540" w:rsidRDefault="00C24540" w:rsidP="00B21E33">
      <w:pPr>
        <w:pStyle w:val="Heading3"/>
      </w:pPr>
      <w:r>
        <w:t xml:space="preserve">Og </w:t>
      </w:r>
    </w:p>
    <w:p w:rsidR="00C24540" w:rsidRDefault="00C24540" w:rsidP="00C24540">
      <w:pPr>
        <w:spacing w:after="0"/>
      </w:pPr>
    </w:p>
    <w:p w:rsidR="00C24540" w:rsidRPr="00FF5BDB" w:rsidRDefault="00C24540" w:rsidP="00C24540">
      <w:pPr>
        <w:spacing w:after="0"/>
        <w:rPr>
          <w:b/>
        </w:rPr>
      </w:pPr>
      <w:r w:rsidRPr="00FF5BDB">
        <w:rPr>
          <w:b/>
        </w:rPr>
        <w:t>DeiC</w:t>
      </w:r>
    </w:p>
    <w:p w:rsidR="00C24540" w:rsidRDefault="00C24540" w:rsidP="00C24540">
      <w:pPr>
        <w:spacing w:after="0"/>
      </w:pPr>
      <w:r>
        <w:t xml:space="preserve">DTU, </w:t>
      </w:r>
      <w:proofErr w:type="spellStart"/>
      <w:r>
        <w:t>Bygn</w:t>
      </w:r>
      <w:proofErr w:type="spellEnd"/>
      <w:r>
        <w:t>. 3</w:t>
      </w:r>
      <w:r w:rsidR="006F1BBF">
        <w:t>0</w:t>
      </w:r>
      <w:r>
        <w:t>5</w:t>
      </w:r>
    </w:p>
    <w:p w:rsidR="00C24540" w:rsidRDefault="00C24540" w:rsidP="00C24540">
      <w:pPr>
        <w:spacing w:after="0"/>
      </w:pPr>
      <w:r>
        <w:t>2800 Lyngby</w:t>
      </w:r>
    </w:p>
    <w:p w:rsidR="00C24540" w:rsidRDefault="00C24540" w:rsidP="00C24540">
      <w:pPr>
        <w:spacing w:after="0"/>
      </w:pPr>
      <w:r>
        <w:t>CVR 30060946</w:t>
      </w:r>
    </w:p>
    <w:p w:rsidR="00C24540" w:rsidRDefault="00C24540" w:rsidP="00B21E33">
      <w:pPr>
        <w:pStyle w:val="Heading3"/>
      </w:pPr>
      <w:proofErr w:type="gramStart"/>
      <w:r>
        <w:t>om</w:t>
      </w:r>
      <w:proofErr w:type="gramEnd"/>
      <w:r>
        <w:t xml:space="preserve"> tilslutning af </w:t>
      </w:r>
      <w:r w:rsidR="00986D28">
        <w:t>kollegiet</w:t>
      </w:r>
      <w:r>
        <w:t xml:space="preserve"> til Forskningsnettet</w:t>
      </w:r>
    </w:p>
    <w:p w:rsidR="00C24540" w:rsidRDefault="00C24540" w:rsidP="00C24540"/>
    <w:p w:rsidR="00C24540" w:rsidRDefault="00AB4A26" w:rsidP="00B21E33">
      <w:pPr>
        <w:pStyle w:val="Heading3"/>
      </w:pPr>
      <w:r w:rsidRPr="00B21E33">
        <w:t xml:space="preserve">1. </w:t>
      </w:r>
      <w:r w:rsidR="00C24540" w:rsidRPr="00B21E33">
        <w:t>Forskningsnettet</w:t>
      </w:r>
    </w:p>
    <w:p w:rsidR="00F33CDD" w:rsidRDefault="00DE68E6" w:rsidP="00C24540">
      <w:r>
        <w:t>Forskningsnettet er en aktivite</w:t>
      </w:r>
      <w:r w:rsidR="00C24540">
        <w:t xml:space="preserve">t, der er defineret i finanslovens §19.17.06.11, </w:t>
      </w:r>
      <w:r w:rsidR="002E504B">
        <w:t>og</w:t>
      </w:r>
      <w:r w:rsidR="00F33CDD">
        <w:t xml:space="preserve"> som forsyner de tilsluttede parter med internetforbindelse og en række tjenester.</w:t>
      </w:r>
    </w:p>
    <w:p w:rsidR="00C24540" w:rsidRDefault="00C24540" w:rsidP="00B21E33">
      <w:pPr>
        <w:pStyle w:val="Heading3"/>
      </w:pPr>
      <w:r>
        <w:t>2. Styring og brugerindflydelse</w:t>
      </w:r>
    </w:p>
    <w:p w:rsidR="001156CB" w:rsidRDefault="00C24540" w:rsidP="001156CB">
      <w:r>
        <w:t>Bestyrelsen for DeIC (Danish e-</w:t>
      </w:r>
      <w:proofErr w:type="spellStart"/>
      <w:r>
        <w:t>Infrastructure</w:t>
      </w:r>
      <w:proofErr w:type="spellEnd"/>
      <w:r>
        <w:t xml:space="preserve"> </w:t>
      </w:r>
      <w:proofErr w:type="spellStart"/>
      <w:r>
        <w:t>Cooperation</w:t>
      </w:r>
      <w:proofErr w:type="spellEnd"/>
      <w:r>
        <w:t xml:space="preserve">), der består af 7 medlemmer, bestemmer over alle dele af Forskningsnettet således som det er beskrevet i vedtægterne for DeIC. Nærmere information herom kan findes på </w:t>
      </w:r>
      <w:proofErr w:type="spellStart"/>
      <w:r>
        <w:t>DeIC’s</w:t>
      </w:r>
      <w:proofErr w:type="spellEnd"/>
      <w:r>
        <w:t xml:space="preserve"> websted </w:t>
      </w:r>
      <w:hyperlink r:id="rId8" w:history="1">
        <w:r w:rsidRPr="00355AE2">
          <w:rPr>
            <w:rStyle w:val="Hyperlink"/>
          </w:rPr>
          <w:t>www.deic.dk</w:t>
        </w:r>
      </w:hyperlink>
      <w:r>
        <w:t xml:space="preserve">. </w:t>
      </w:r>
    </w:p>
    <w:p w:rsidR="000B74AF" w:rsidRPr="000B74AF" w:rsidRDefault="000B74AF" w:rsidP="000B74AF">
      <w:pPr>
        <w:rPr>
          <w:b/>
        </w:rPr>
      </w:pPr>
      <w:r w:rsidRPr="000B74AF">
        <w:rPr>
          <w:b/>
        </w:rPr>
        <w:t>3. Forskningsnettets ydelser</w:t>
      </w:r>
    </w:p>
    <w:p w:rsidR="000B74AF" w:rsidRDefault="002E504B" w:rsidP="000B74AF">
      <w:r>
        <w:t>De ydelser som kollegiet</w:t>
      </w:r>
      <w:r w:rsidR="000B74AF">
        <w:t xml:space="preserve"> kan modtage fra Forskningsnettet, fastlægges løbende af bestyrelsen, og er nærmere beskrevet på Forskningsnettets websted. For tiden er disse ydelser væsentligst: </w:t>
      </w:r>
    </w:p>
    <w:p w:rsidR="000B74AF" w:rsidRDefault="000B74AF" w:rsidP="000B74AF">
      <w:pPr>
        <w:numPr>
          <w:ilvl w:val="0"/>
          <w:numId w:val="2"/>
        </w:numPr>
        <w:spacing w:after="0" w:line="240" w:lineRule="auto"/>
      </w:pPr>
      <w:r>
        <w:t>Forsyning af brugerne med internet</w:t>
      </w:r>
      <w:r w:rsidR="00810CED">
        <w:t>trafik</w:t>
      </w:r>
      <w:r>
        <w:t xml:space="preserve">, herunder opkobling via Nordunet A/S til den overordnede europæiske </w:t>
      </w:r>
      <w:proofErr w:type="spellStart"/>
      <w:r>
        <w:t>forskningsnetinfrastruktur</w:t>
      </w:r>
      <w:proofErr w:type="spellEnd"/>
      <w:r>
        <w:t>, GÉANT.</w:t>
      </w:r>
    </w:p>
    <w:p w:rsidR="000B74AF" w:rsidRDefault="000B74AF" w:rsidP="000B74AF">
      <w:pPr>
        <w:numPr>
          <w:ilvl w:val="0"/>
          <w:numId w:val="2"/>
        </w:numPr>
        <w:spacing w:after="0" w:line="240" w:lineRule="auto"/>
      </w:pPr>
      <w:r>
        <w:t>Forskningsnettets CERT-tjeneste, der behandler og forebygger IT-sikkerhedsproblemer</w:t>
      </w:r>
    </w:p>
    <w:p w:rsidR="000B74AF" w:rsidRDefault="000B74AF" w:rsidP="000B74AF">
      <w:pPr>
        <w:numPr>
          <w:ilvl w:val="0"/>
          <w:numId w:val="2"/>
        </w:numPr>
        <w:spacing w:after="0" w:line="240" w:lineRule="auto"/>
      </w:pPr>
      <w:r>
        <w:t>En række tjenester til opkobling og online samarbejde, herunder forskellige former for videokonferencetjenester</w:t>
      </w:r>
    </w:p>
    <w:p w:rsidR="000B74AF" w:rsidRDefault="000B74AF" w:rsidP="000B74AF">
      <w:r>
        <w:t>De nærmere tekniske beskrivelser, samt beskrivelser af acceptabel brug, serviceniveau (SLA) og øvrige driftsforhold findes på Forskningsnett</w:t>
      </w:r>
      <w:bookmarkStart w:id="0" w:name="_GoBack"/>
      <w:bookmarkEnd w:id="0"/>
      <w:r>
        <w:t>ets websted.</w:t>
      </w:r>
    </w:p>
    <w:p w:rsidR="003F4C80" w:rsidRPr="006850B5" w:rsidRDefault="006850B5" w:rsidP="000B74AF">
      <w:r>
        <w:t xml:space="preserve">I et punkt hvor Forskningsnettet i forvejen tilslutter brugere (point of </w:t>
      </w:r>
      <w:proofErr w:type="spellStart"/>
      <w:r>
        <w:t>presence</w:t>
      </w:r>
      <w:proofErr w:type="spellEnd"/>
      <w:r>
        <w:t>) stiller DeiC et passende netværksinterf</w:t>
      </w:r>
      <w:r w:rsidR="00F468C4">
        <w:t xml:space="preserve">ace til rådighed for Kollegiet. </w:t>
      </w:r>
      <w:r w:rsidR="002E504B" w:rsidRPr="002E504B">
        <w:t>Kollegiet vil som udgangspunkt få tildelt et net på 8 Ipv4-adresser samt en Ipv6 /48. Afvigelser fra dette kan aftales I konkrete tilfælde.</w:t>
      </w:r>
    </w:p>
    <w:p w:rsidR="003F4C80" w:rsidRDefault="003F4C80" w:rsidP="000B74AF">
      <w:pPr>
        <w:rPr>
          <w:b/>
        </w:rPr>
      </w:pPr>
    </w:p>
    <w:p w:rsidR="000B74AF" w:rsidRPr="000B74AF" w:rsidRDefault="002E504B" w:rsidP="000B74AF">
      <w:pPr>
        <w:rPr>
          <w:b/>
        </w:rPr>
      </w:pPr>
      <w:r>
        <w:rPr>
          <w:b/>
        </w:rPr>
        <w:t>4</w:t>
      </w:r>
      <w:r w:rsidR="000B74AF" w:rsidRPr="000B74AF">
        <w:rPr>
          <w:b/>
        </w:rPr>
        <w:t xml:space="preserve">. </w:t>
      </w:r>
      <w:r w:rsidR="000B74AF">
        <w:rPr>
          <w:b/>
        </w:rPr>
        <w:t>Kollegiets forpligtelser</w:t>
      </w:r>
    </w:p>
    <w:p w:rsidR="003F4C80" w:rsidRDefault="00810CED" w:rsidP="00810CED">
      <w:pPr>
        <w:pStyle w:val="ListParagraph"/>
        <w:numPr>
          <w:ilvl w:val="0"/>
          <w:numId w:val="7"/>
        </w:numPr>
      </w:pPr>
      <w:r>
        <w:t xml:space="preserve">Kollegiet </w:t>
      </w:r>
      <w:r w:rsidR="000B74AF">
        <w:t>sørger selv for</w:t>
      </w:r>
      <w:r w:rsidR="003F4C80">
        <w:t xml:space="preserve"> – uafhængigt af denne aftale – at</w:t>
      </w:r>
      <w:r w:rsidR="000B74AF">
        <w:t xml:space="preserve"> </w:t>
      </w:r>
      <w:r>
        <w:t>etabler</w:t>
      </w:r>
      <w:r w:rsidR="003F4C80">
        <w:t>e</w:t>
      </w:r>
      <w:r>
        <w:t xml:space="preserve"> forbindelse til et punkt hvor Forskningsnettet i forvejen tils</w:t>
      </w:r>
      <w:r w:rsidR="003F4C80">
        <w:t xml:space="preserve">lutter brugere (point of </w:t>
      </w:r>
      <w:proofErr w:type="spellStart"/>
      <w:r w:rsidR="003F4C80">
        <w:t>presenc</w:t>
      </w:r>
      <w:r>
        <w:t>e</w:t>
      </w:r>
      <w:proofErr w:type="spellEnd"/>
      <w:r>
        <w:t>)</w:t>
      </w:r>
      <w:r w:rsidR="003F4C80">
        <w:t xml:space="preserve">. </w:t>
      </w:r>
    </w:p>
    <w:p w:rsidR="003F4C80" w:rsidRDefault="003F4C80" w:rsidP="00810CED">
      <w:pPr>
        <w:pStyle w:val="ListParagraph"/>
        <w:numPr>
          <w:ilvl w:val="0"/>
          <w:numId w:val="7"/>
        </w:numPr>
      </w:pPr>
      <w:r>
        <w:t xml:space="preserve">Kollegiet udfylder </w:t>
      </w:r>
      <w:proofErr w:type="spellStart"/>
      <w:r>
        <w:t>Appendix</w:t>
      </w:r>
      <w:proofErr w:type="spellEnd"/>
      <w:r>
        <w:t xml:space="preserve"> A med de relevante kontaktoplysninger, og sørger for at meddele DeiC så snart nogle af disse kontaktadresser evt. ændrer sig. Det kan ske ved at sende en mail til </w:t>
      </w:r>
      <w:hyperlink r:id="rId9" w:history="1">
        <w:r w:rsidRPr="00491EC4">
          <w:rPr>
            <w:rStyle w:val="Hyperlink"/>
          </w:rPr>
          <w:t>netdrift@deic.dk</w:t>
        </w:r>
      </w:hyperlink>
      <w:r>
        <w:t>.</w:t>
      </w:r>
    </w:p>
    <w:p w:rsidR="000B74AF" w:rsidRDefault="003F4C80" w:rsidP="00810CED">
      <w:pPr>
        <w:pStyle w:val="ListParagraph"/>
        <w:numPr>
          <w:ilvl w:val="0"/>
          <w:numId w:val="7"/>
        </w:numPr>
      </w:pPr>
      <w:r>
        <w:t xml:space="preserve">Kollegiet forpligter sig til at overholde reglerne for brugen af Forskningsnettet, således som de findes på </w:t>
      </w:r>
      <w:hyperlink r:id="rId10" w:history="1">
        <w:r w:rsidRPr="00491EC4">
          <w:rPr>
            <w:rStyle w:val="Hyperlink"/>
          </w:rPr>
          <w:t>www.deic.dk</w:t>
        </w:r>
      </w:hyperlink>
    </w:p>
    <w:p w:rsidR="001156CB" w:rsidRDefault="003F4C80" w:rsidP="003F4C80">
      <w:pPr>
        <w:pStyle w:val="ListParagraph"/>
        <w:numPr>
          <w:ilvl w:val="0"/>
          <w:numId w:val="7"/>
        </w:numPr>
      </w:pPr>
      <w:r>
        <w:t>Uanset de i c) nævnte regler aftales</w:t>
      </w:r>
      <w:r w:rsidR="001156CB">
        <w:t xml:space="preserve"> det selvstændigt mellem parterne, at hverken Forskningsnettet eller den enkelte </w:t>
      </w:r>
      <w:r>
        <w:t xml:space="preserve">tilsluttede </w:t>
      </w:r>
      <w:r w:rsidR="001156CB">
        <w:t xml:space="preserve">institution </w:t>
      </w:r>
      <w:r>
        <w:t>på</w:t>
      </w:r>
      <w:r w:rsidR="001156CB">
        <w:t xml:space="preserve"> Forskningsnettet påtager sig noget som helst ansvar for</w:t>
      </w:r>
      <w:r>
        <w:t xml:space="preserve"> kollegiets</w:t>
      </w:r>
      <w:r w:rsidR="001156CB">
        <w:t xml:space="preserve"> eller dets medlemmers og afled</w:t>
      </w:r>
      <w:r>
        <w:t>te</w:t>
      </w:r>
      <w:r w:rsidR="001156CB">
        <w:t xml:space="preserve"> brugeres krænkelser af tredjemands rettigheder.</w:t>
      </w:r>
      <w:r w:rsidR="00141580">
        <w:t xml:space="preserve"> Kollegiet</w:t>
      </w:r>
      <w:r w:rsidR="001156CB">
        <w:t xml:space="preserve"> forpligter sig til at friholde Forskningsnettet og/eller den enkelte medlemsinstitution under Forskningsnettet fuldt ud og endeligt for et hvert krav, der som f</w:t>
      </w:r>
      <w:r w:rsidR="00141580">
        <w:t>ølge af denne aftale eller data</w:t>
      </w:r>
      <w:r w:rsidR="001156CB">
        <w:t xml:space="preserve">udveksling mellem Forskningsnettet og </w:t>
      </w:r>
      <w:r w:rsidR="00141580">
        <w:t>kollegiet</w:t>
      </w:r>
      <w:r w:rsidR="001156CB">
        <w:t xml:space="preserve"> i øvrigt måtte blive rettet mod</w:t>
      </w:r>
      <w:r w:rsidR="00141580">
        <w:t xml:space="preserve"> </w:t>
      </w:r>
      <w:r w:rsidR="001156CB">
        <w:t xml:space="preserve">Forskningsnettet eller den enkelte </w:t>
      </w:r>
      <w:r w:rsidR="00141580">
        <w:t xml:space="preserve">tilsluttede </w:t>
      </w:r>
      <w:r w:rsidR="001156CB">
        <w:t xml:space="preserve">institution </w:t>
      </w:r>
      <w:r w:rsidR="00141580">
        <w:t>på</w:t>
      </w:r>
      <w:r w:rsidR="001156CB">
        <w:t xml:space="preserve"> Forskningsnettet. </w:t>
      </w:r>
    </w:p>
    <w:p w:rsidR="005479FB" w:rsidRDefault="00141580" w:rsidP="002E504B">
      <w:pPr>
        <w:pStyle w:val="ListParagraph"/>
        <w:numPr>
          <w:ilvl w:val="0"/>
          <w:numId w:val="7"/>
        </w:numPr>
      </w:pPr>
      <w:r>
        <w:t>I forbindelse med evt. misbrug eller overtrædelse af reglerne, skal kollegiet</w:t>
      </w:r>
      <w:r w:rsidR="001156CB">
        <w:t xml:space="preserve"> reagere omgående på henvendelser fra Forskningsnet-CERT og fra evt. mellemliggende institution. Dette </w:t>
      </w:r>
      <w:r>
        <w:t xml:space="preserve">håndteres ved at kollegiet sørger for at svare på den mailadresse, der er anført som </w:t>
      </w:r>
      <w:proofErr w:type="spellStart"/>
      <w:r>
        <w:t>abuse</w:t>
      </w:r>
      <w:proofErr w:type="spellEnd"/>
      <w:r>
        <w:t xml:space="preserve">-kontakt i </w:t>
      </w:r>
      <w:proofErr w:type="spellStart"/>
      <w:r>
        <w:t>Appendix</w:t>
      </w:r>
      <w:proofErr w:type="spellEnd"/>
      <w:r>
        <w:t xml:space="preserve"> A. </w:t>
      </w:r>
      <w:r w:rsidR="001156CB">
        <w:t xml:space="preserve">Såfremt </w:t>
      </w:r>
      <w:proofErr w:type="spellStart"/>
      <w:r w:rsidR="001156CB">
        <w:t>Kol</w:t>
      </w:r>
      <w:proofErr w:type="spellEnd"/>
      <w:r w:rsidR="001156CB">
        <w:t>-X-net ikke straks griber ind overfor påtalt misbrug, kan Forskningsnettet eller en evt. mellemliggende institution uden yderligere varsel lukke forbindelsen, og den genåbnes tidligst så snart det påtalte forhold er bragt i orden.</w:t>
      </w:r>
      <w:r w:rsidR="002E504B">
        <w:br/>
      </w:r>
      <w:r w:rsidR="002E504B" w:rsidRPr="002E504B">
        <w:t>Kollegiet vil blive registreret I RIPE</w:t>
      </w:r>
      <w:r w:rsidR="002E504B">
        <w:t>-databasen som bruger af de tildelte netværksadresser</w:t>
      </w:r>
      <w:r w:rsidR="002E504B" w:rsidRPr="002E504B">
        <w:t xml:space="preserve">. </w:t>
      </w:r>
      <w:proofErr w:type="spellStart"/>
      <w:r w:rsidR="002E504B" w:rsidRPr="002E504B">
        <w:t>Abuse</w:t>
      </w:r>
      <w:proofErr w:type="spellEnd"/>
      <w:r w:rsidR="002E504B" w:rsidRPr="002E504B">
        <w:t>-adressen I denne database vil blive abuse@cert.dk, som vil videreformidle evt. klagesager på Forskningsnettets vegne.</w:t>
      </w:r>
    </w:p>
    <w:p w:rsidR="001156CB" w:rsidRDefault="005479FB" w:rsidP="00D332EF">
      <w:pPr>
        <w:pStyle w:val="ListParagraph"/>
        <w:numPr>
          <w:ilvl w:val="0"/>
          <w:numId w:val="7"/>
        </w:numPr>
      </w:pPr>
      <w:r>
        <w:t>F</w:t>
      </w:r>
      <w:r w:rsidR="001156CB">
        <w:t>orskningsnet-CERT modtager lejlighedsvis kendelser fra domstole med begæring om at udlevere informationer om brugere af et givent ip-nummer på et givent tidspunkt.</w:t>
      </w:r>
      <w:r>
        <w:t xml:space="preserve"> Kollegiet er forpligt</w:t>
      </w:r>
      <w:r w:rsidR="001156CB">
        <w:t xml:space="preserve">et til at oplyse de efterspurgte informationer omkring brugere, samt iagttage tavshedspligt omkring forespørgslen. Det er alene Forskningsnet-CERT som besidder og har kendskab til begæringens indhold, idet en begæring fra en domstol </w:t>
      </w:r>
      <w:r>
        <w:t xml:space="preserve">ofte </w:t>
      </w:r>
      <w:r w:rsidR="001156CB">
        <w:t xml:space="preserve">alene er rettet til </w:t>
      </w:r>
      <w:r>
        <w:t>DeiC</w:t>
      </w:r>
      <w:r w:rsidR="001156CB">
        <w:t xml:space="preserve"> (Forskningsnet-CERT)</w:t>
      </w:r>
    </w:p>
    <w:p w:rsidR="005479FB" w:rsidRDefault="002E504B" w:rsidP="005479FB">
      <w:pPr>
        <w:rPr>
          <w:b/>
        </w:rPr>
      </w:pPr>
      <w:r>
        <w:rPr>
          <w:b/>
        </w:rPr>
        <w:t>5</w:t>
      </w:r>
      <w:r w:rsidR="005479FB" w:rsidRPr="005479FB">
        <w:rPr>
          <w:b/>
        </w:rPr>
        <w:t xml:space="preserve">. </w:t>
      </w:r>
      <w:r w:rsidR="005479FB">
        <w:rPr>
          <w:b/>
        </w:rPr>
        <w:t>Betaling</w:t>
      </w:r>
    </w:p>
    <w:p w:rsidR="001156CB" w:rsidRDefault="001156CB" w:rsidP="001156CB">
      <w:r>
        <w:t>Der opkræves et f</w:t>
      </w:r>
      <w:r w:rsidR="005C7ECF">
        <w:t>ast vederlag, (</w:t>
      </w:r>
      <w:proofErr w:type="spellStart"/>
      <w:r w:rsidR="005C7ECF">
        <w:t>flat</w:t>
      </w:r>
      <w:proofErr w:type="spellEnd"/>
      <w:r w:rsidR="005C7ECF">
        <w:t>-rate), på 9,60</w:t>
      </w:r>
      <w:r>
        <w:t xml:space="preserve"> DKK</w:t>
      </w:r>
      <w:r w:rsidR="005C7ECF">
        <w:t xml:space="preserve"> plus moms</w:t>
      </w:r>
      <w:r>
        <w:t xml:space="preserve"> pr. måned pr. værelse/lejemål for denne tilslutning, som betales </w:t>
      </w:r>
      <w:r w:rsidR="00E4723F">
        <w:t>årligt i tredje kvartal</w:t>
      </w:r>
      <w:r>
        <w:t xml:space="preserve">. Regulering af antal værelser/lejemål opgøres pr 1. april hvert år. </w:t>
      </w:r>
    </w:p>
    <w:p w:rsidR="005C7ECF" w:rsidRDefault="002E504B" w:rsidP="005C7ECF">
      <w:pPr>
        <w:rPr>
          <w:b/>
        </w:rPr>
      </w:pPr>
      <w:r>
        <w:rPr>
          <w:b/>
        </w:rPr>
        <w:t>6</w:t>
      </w:r>
      <w:r w:rsidR="005C7ECF" w:rsidRPr="005479FB">
        <w:rPr>
          <w:b/>
        </w:rPr>
        <w:t xml:space="preserve">. </w:t>
      </w:r>
      <w:r w:rsidR="005C7ECF">
        <w:rPr>
          <w:b/>
        </w:rPr>
        <w:t>Opsigelsesfrister</w:t>
      </w:r>
    </w:p>
    <w:p w:rsidR="001156CB" w:rsidRDefault="001156CB" w:rsidP="005C7ECF">
      <w:r>
        <w:t xml:space="preserve">Aftalen kan opsiges af </w:t>
      </w:r>
      <w:r w:rsidR="005C7ECF">
        <w:t>kollegiet</w:t>
      </w:r>
      <w:r>
        <w:t xml:space="preserve"> med 3 måneders varsel til udløb af et kvartal, og af </w:t>
      </w:r>
      <w:r w:rsidR="005C7ECF">
        <w:t>DeiC</w:t>
      </w:r>
      <w:r>
        <w:t xml:space="preserve"> med 12 måneders varsel til udløb af et kvartal. </w:t>
      </w:r>
    </w:p>
    <w:p w:rsidR="00EE01D1" w:rsidRPr="00EE01D1" w:rsidRDefault="00EE01D1" w:rsidP="00EE01D1"/>
    <w:p w:rsidR="00C24540" w:rsidRDefault="002E504B" w:rsidP="00B21E33">
      <w:pPr>
        <w:pStyle w:val="Heading3"/>
      </w:pPr>
      <w:r>
        <w:t>7</w:t>
      </w:r>
      <w:r w:rsidR="00C24540">
        <w:t>. Underskrifter</w:t>
      </w:r>
    </w:p>
    <w:p w:rsidR="00C24540" w:rsidRDefault="00C24540" w:rsidP="00C24540"/>
    <w:p w:rsidR="00C24540" w:rsidRDefault="00193CA9" w:rsidP="00C24540">
      <w:r>
        <w:t>For DeIC</w:t>
      </w:r>
      <w:r w:rsidR="00AB4A26">
        <w:t>:</w:t>
      </w:r>
      <w:r w:rsidR="00C24540">
        <w:tab/>
      </w:r>
      <w:r w:rsidR="00C24540">
        <w:tab/>
      </w:r>
      <w:r w:rsidR="00C24540">
        <w:tab/>
      </w:r>
      <w:r w:rsidR="00EE01D1">
        <w:tab/>
      </w:r>
      <w:r w:rsidR="00C24540">
        <w:t xml:space="preserve">For </w:t>
      </w:r>
      <w:r w:rsidR="00D53505">
        <w:t>kollegiet</w:t>
      </w:r>
      <w:r w:rsidR="00AB4A26">
        <w:t>:</w:t>
      </w:r>
    </w:p>
    <w:p w:rsidR="00C24540" w:rsidRDefault="00C24540" w:rsidP="00C24540"/>
    <w:p w:rsidR="00C24540" w:rsidRDefault="00C24540" w:rsidP="00C24540"/>
    <w:p w:rsidR="00C24540" w:rsidRDefault="00C24540" w:rsidP="00C24540">
      <w:r>
        <w:t>Dato</w:t>
      </w:r>
      <w:r>
        <w:tab/>
        <w:t>Underskrift</w:t>
      </w:r>
      <w:r>
        <w:tab/>
      </w:r>
      <w:r>
        <w:tab/>
      </w:r>
      <w:r>
        <w:tab/>
        <w:t xml:space="preserve">Dato </w:t>
      </w:r>
      <w:r>
        <w:tab/>
        <w:t>Underskrift</w:t>
      </w:r>
    </w:p>
    <w:p w:rsidR="00C24540" w:rsidRPr="009B1497" w:rsidRDefault="00C24540" w:rsidP="00C24540"/>
    <w:p w:rsidR="00C24540" w:rsidRPr="001775BE" w:rsidRDefault="00C24540" w:rsidP="00C24540"/>
    <w:p w:rsidR="000B74AF" w:rsidRDefault="000B74AF">
      <w:pPr>
        <w:spacing w:after="0" w:line="240" w:lineRule="auto"/>
      </w:pPr>
      <w:r>
        <w:br w:type="page"/>
      </w:r>
    </w:p>
    <w:p w:rsidR="008B0156" w:rsidRPr="000B74AF" w:rsidRDefault="000B74AF" w:rsidP="00B91ECD">
      <w:pPr>
        <w:rPr>
          <w:b/>
          <w:sz w:val="32"/>
        </w:rPr>
      </w:pPr>
      <w:proofErr w:type="spellStart"/>
      <w:r w:rsidRPr="000B74AF">
        <w:rPr>
          <w:b/>
          <w:sz w:val="32"/>
        </w:rPr>
        <w:lastRenderedPageBreak/>
        <w:t>Appendix</w:t>
      </w:r>
      <w:proofErr w:type="spellEnd"/>
      <w:r w:rsidRPr="000B74AF">
        <w:rPr>
          <w:b/>
          <w:sz w:val="32"/>
        </w:rPr>
        <w:t xml:space="preserve"> A</w:t>
      </w:r>
    </w:p>
    <w:p w:rsidR="000B74AF" w:rsidRPr="000B74AF" w:rsidRDefault="000B74AF" w:rsidP="00B91ECD">
      <w:pPr>
        <w:rPr>
          <w:b/>
        </w:rPr>
      </w:pPr>
      <w:r w:rsidRPr="000B74AF">
        <w:rPr>
          <w:b/>
        </w:rPr>
        <w:t>Kontaktpersoner og adresser</w:t>
      </w:r>
    </w:p>
    <w:p w:rsidR="000B74AF" w:rsidRPr="00E5428A" w:rsidRDefault="000B74AF" w:rsidP="000B74AF">
      <w:pPr>
        <w:autoSpaceDE w:val="0"/>
        <w:autoSpaceDN w:val="0"/>
        <w:adjustRightInd w:val="0"/>
        <w:rPr>
          <w:color w:val="000000"/>
          <w:sz w:val="20"/>
        </w:rPr>
      </w:pPr>
    </w:p>
    <w:tbl>
      <w:tblPr>
        <w:tblW w:w="10120" w:type="dxa"/>
        <w:tblBorders>
          <w:top w:val="nil"/>
          <w:left w:val="nil"/>
          <w:bottom w:val="nil"/>
          <w:right w:val="nil"/>
        </w:tblBorders>
        <w:tblLayout w:type="fixed"/>
        <w:tblLook w:val="0000" w:firstRow="0" w:lastRow="0" w:firstColumn="0" w:lastColumn="0" w:noHBand="0" w:noVBand="0"/>
      </w:tblPr>
      <w:tblGrid>
        <w:gridCol w:w="1946"/>
        <w:gridCol w:w="1946"/>
        <w:gridCol w:w="1946"/>
        <w:gridCol w:w="2662"/>
        <w:gridCol w:w="1620"/>
      </w:tblGrid>
      <w:tr w:rsidR="000B74AF" w:rsidRPr="00E5428A" w:rsidTr="002E504B">
        <w:trPr>
          <w:trHeight w:val="292"/>
        </w:trPr>
        <w:tc>
          <w:tcPr>
            <w:tcW w:w="1946" w:type="dxa"/>
            <w:tcBorders>
              <w:top w:val="single" w:sz="4" w:space="0" w:color="000000"/>
              <w:left w:val="single" w:sz="4" w:space="0" w:color="000000"/>
              <w:bottom w:val="single" w:sz="4" w:space="0" w:color="000000"/>
              <w:right w:val="single" w:sz="4" w:space="0" w:color="000000"/>
            </w:tcBorders>
          </w:tcPr>
          <w:p w:rsidR="000B74AF" w:rsidRPr="00E5428A" w:rsidRDefault="000B74AF" w:rsidP="009A1DA3">
            <w:pPr>
              <w:autoSpaceDE w:val="0"/>
              <w:autoSpaceDN w:val="0"/>
              <w:adjustRightInd w:val="0"/>
              <w:rPr>
                <w:color w:val="000000"/>
              </w:rPr>
            </w:pPr>
            <w:r w:rsidRPr="00E5428A">
              <w:rPr>
                <w:b/>
                <w:bCs/>
                <w:color w:val="000000"/>
              </w:rPr>
              <w:t xml:space="preserve">Kontaktperson </w:t>
            </w:r>
          </w:p>
        </w:tc>
        <w:tc>
          <w:tcPr>
            <w:tcW w:w="1946" w:type="dxa"/>
            <w:tcBorders>
              <w:top w:val="single" w:sz="4" w:space="0" w:color="000000"/>
              <w:left w:val="single" w:sz="4" w:space="0" w:color="000000"/>
              <w:bottom w:val="single" w:sz="4" w:space="0" w:color="000000"/>
              <w:right w:val="single" w:sz="4" w:space="0" w:color="000000"/>
            </w:tcBorders>
          </w:tcPr>
          <w:p w:rsidR="000B74AF" w:rsidRPr="00E5428A" w:rsidRDefault="000B74AF" w:rsidP="009A1DA3">
            <w:pPr>
              <w:autoSpaceDE w:val="0"/>
              <w:autoSpaceDN w:val="0"/>
              <w:adjustRightInd w:val="0"/>
              <w:rPr>
                <w:color w:val="000000"/>
              </w:rPr>
            </w:pPr>
            <w:r w:rsidRPr="00E5428A">
              <w:rPr>
                <w:b/>
                <w:bCs/>
                <w:color w:val="000000"/>
              </w:rPr>
              <w:t xml:space="preserve">Adresse </w:t>
            </w:r>
          </w:p>
        </w:tc>
        <w:tc>
          <w:tcPr>
            <w:tcW w:w="1946" w:type="dxa"/>
            <w:tcBorders>
              <w:top w:val="single" w:sz="4" w:space="0" w:color="000000"/>
              <w:left w:val="single" w:sz="4" w:space="0" w:color="000000"/>
              <w:bottom w:val="single" w:sz="4" w:space="0" w:color="000000"/>
              <w:right w:val="single" w:sz="4" w:space="0" w:color="000000"/>
            </w:tcBorders>
          </w:tcPr>
          <w:p w:rsidR="000B74AF" w:rsidRPr="00E5428A" w:rsidRDefault="000B74AF" w:rsidP="009A1DA3">
            <w:pPr>
              <w:autoSpaceDE w:val="0"/>
              <w:autoSpaceDN w:val="0"/>
              <w:adjustRightInd w:val="0"/>
              <w:rPr>
                <w:color w:val="000000"/>
              </w:rPr>
            </w:pPr>
            <w:r w:rsidRPr="00E5428A">
              <w:rPr>
                <w:b/>
                <w:bCs/>
                <w:color w:val="000000"/>
              </w:rPr>
              <w:t xml:space="preserve">E-mail </w:t>
            </w:r>
          </w:p>
        </w:tc>
        <w:tc>
          <w:tcPr>
            <w:tcW w:w="2662" w:type="dxa"/>
            <w:tcBorders>
              <w:top w:val="single" w:sz="4" w:space="0" w:color="000000"/>
              <w:left w:val="single" w:sz="4" w:space="0" w:color="000000"/>
              <w:bottom w:val="single" w:sz="4" w:space="0" w:color="000000"/>
              <w:right w:val="single" w:sz="4" w:space="0" w:color="000000"/>
            </w:tcBorders>
          </w:tcPr>
          <w:p w:rsidR="000B74AF" w:rsidRPr="00E5428A" w:rsidRDefault="000B74AF" w:rsidP="009A1DA3">
            <w:pPr>
              <w:autoSpaceDE w:val="0"/>
              <w:autoSpaceDN w:val="0"/>
              <w:adjustRightInd w:val="0"/>
              <w:rPr>
                <w:color w:val="000000"/>
              </w:rPr>
            </w:pPr>
            <w:r w:rsidRPr="00E5428A">
              <w:rPr>
                <w:b/>
                <w:bCs/>
                <w:color w:val="000000"/>
              </w:rPr>
              <w:t xml:space="preserve">URL </w:t>
            </w:r>
          </w:p>
        </w:tc>
        <w:tc>
          <w:tcPr>
            <w:tcW w:w="1620" w:type="dxa"/>
            <w:tcBorders>
              <w:top w:val="single" w:sz="4" w:space="0" w:color="000000"/>
              <w:left w:val="single" w:sz="4" w:space="0" w:color="000000"/>
              <w:bottom w:val="single" w:sz="4" w:space="0" w:color="000000"/>
              <w:right w:val="single" w:sz="4" w:space="0" w:color="000000"/>
            </w:tcBorders>
          </w:tcPr>
          <w:p w:rsidR="000B74AF" w:rsidRPr="00E5428A" w:rsidRDefault="000B74AF" w:rsidP="009A1DA3">
            <w:pPr>
              <w:autoSpaceDE w:val="0"/>
              <w:autoSpaceDN w:val="0"/>
              <w:adjustRightInd w:val="0"/>
              <w:rPr>
                <w:color w:val="000000"/>
              </w:rPr>
            </w:pPr>
            <w:r w:rsidRPr="00E5428A">
              <w:rPr>
                <w:b/>
                <w:bCs/>
                <w:color w:val="000000"/>
              </w:rPr>
              <w:t xml:space="preserve">Telefon </w:t>
            </w:r>
          </w:p>
        </w:tc>
      </w:tr>
      <w:tr w:rsidR="000B74AF" w:rsidRPr="00E5428A" w:rsidTr="002E504B">
        <w:trPr>
          <w:trHeight w:val="292"/>
        </w:trPr>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2E504B" w:rsidP="009A1DA3">
            <w:pPr>
              <w:autoSpaceDE w:val="0"/>
              <w:autoSpaceDN w:val="0"/>
              <w:adjustRightInd w:val="0"/>
              <w:rPr>
                <w:bCs/>
                <w:color w:val="000000"/>
                <w:sz w:val="20"/>
                <w:szCs w:val="20"/>
              </w:rPr>
            </w:pPr>
            <w:r w:rsidRPr="002E504B">
              <w:rPr>
                <w:bCs/>
                <w:color w:val="000000"/>
                <w:sz w:val="20"/>
                <w:szCs w:val="20"/>
              </w:rPr>
              <w:t>Formand/ansvarlig</w:t>
            </w: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r>
      <w:tr w:rsidR="000B74AF" w:rsidRPr="00E5428A" w:rsidTr="002E504B">
        <w:trPr>
          <w:trHeight w:val="292"/>
        </w:trPr>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2E504B" w:rsidP="009A1DA3">
            <w:pPr>
              <w:autoSpaceDE w:val="0"/>
              <w:autoSpaceDN w:val="0"/>
              <w:adjustRightInd w:val="0"/>
              <w:rPr>
                <w:bCs/>
                <w:color w:val="000000"/>
                <w:sz w:val="20"/>
                <w:szCs w:val="20"/>
              </w:rPr>
            </w:pPr>
            <w:r w:rsidRPr="002E504B">
              <w:rPr>
                <w:bCs/>
                <w:color w:val="000000"/>
                <w:sz w:val="20"/>
                <w:szCs w:val="20"/>
              </w:rPr>
              <w:t>Administrativ kontakt (regninger)</w:t>
            </w: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r>
      <w:tr w:rsidR="000B74AF" w:rsidRPr="00E5428A" w:rsidTr="002E504B">
        <w:trPr>
          <w:trHeight w:val="292"/>
        </w:trPr>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Cs/>
                <w:color w:val="000000"/>
                <w:sz w:val="20"/>
                <w:szCs w:val="20"/>
              </w:rPr>
            </w:pPr>
            <w:proofErr w:type="spellStart"/>
            <w:r w:rsidRPr="002E504B">
              <w:rPr>
                <w:bCs/>
                <w:color w:val="000000"/>
                <w:sz w:val="20"/>
                <w:szCs w:val="20"/>
              </w:rPr>
              <w:t>Abuse</w:t>
            </w:r>
            <w:proofErr w:type="spellEnd"/>
            <w:r w:rsidRPr="002E504B">
              <w:rPr>
                <w:bCs/>
                <w:color w:val="000000"/>
                <w:sz w:val="20"/>
                <w:szCs w:val="20"/>
              </w:rPr>
              <w:t>-kontakt</w:t>
            </w: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2E504B" w:rsidP="009A1DA3">
            <w:pPr>
              <w:autoSpaceDE w:val="0"/>
              <w:autoSpaceDN w:val="0"/>
              <w:adjustRightInd w:val="0"/>
              <w:rPr>
                <w:b/>
                <w:bCs/>
                <w:color w:val="000000"/>
                <w:sz w:val="20"/>
                <w:szCs w:val="20"/>
              </w:rPr>
            </w:pPr>
            <w:r w:rsidRPr="002E504B">
              <w:rPr>
                <w:bCs/>
                <w:color w:val="000000"/>
                <w:sz w:val="20"/>
                <w:szCs w:val="20"/>
              </w:rPr>
              <w:t>[</w:t>
            </w:r>
            <w:r w:rsidR="000B74AF" w:rsidRPr="002E504B">
              <w:rPr>
                <w:bCs/>
                <w:color w:val="000000"/>
                <w:sz w:val="20"/>
                <w:szCs w:val="20"/>
              </w:rPr>
              <w:t>abuse@kolXnet.dk</w:t>
            </w:r>
            <w:r w:rsidRPr="002E504B">
              <w:rPr>
                <w:bCs/>
                <w:color w:val="000000"/>
                <w:sz w:val="20"/>
                <w:szCs w:val="20"/>
              </w:rPr>
              <w:t>]</w:t>
            </w:r>
          </w:p>
        </w:tc>
        <w:tc>
          <w:tcPr>
            <w:tcW w:w="2662" w:type="dxa"/>
            <w:tcBorders>
              <w:top w:val="single" w:sz="4" w:space="0" w:color="000000"/>
              <w:left w:val="single" w:sz="4" w:space="0" w:color="000000"/>
              <w:bottom w:val="single" w:sz="4" w:space="0" w:color="000000"/>
              <w:right w:val="single" w:sz="4" w:space="0" w:color="000000"/>
            </w:tcBorders>
          </w:tcPr>
          <w:p w:rsidR="000B74AF" w:rsidRPr="002E504B" w:rsidRDefault="002E504B" w:rsidP="009A1DA3">
            <w:pPr>
              <w:autoSpaceDE w:val="0"/>
              <w:autoSpaceDN w:val="0"/>
              <w:adjustRightInd w:val="0"/>
              <w:rPr>
                <w:b/>
                <w:bCs/>
                <w:color w:val="000000"/>
                <w:sz w:val="20"/>
                <w:szCs w:val="20"/>
              </w:rPr>
            </w:pPr>
            <w:r w:rsidRPr="002E504B">
              <w:rPr>
                <w:bCs/>
                <w:color w:val="000000"/>
                <w:sz w:val="20"/>
                <w:szCs w:val="20"/>
              </w:rPr>
              <w:t>[</w:t>
            </w:r>
            <w:proofErr w:type="gramStart"/>
            <w:r w:rsidR="000B74AF" w:rsidRPr="002E504B">
              <w:rPr>
                <w:bCs/>
                <w:color w:val="000000"/>
                <w:sz w:val="20"/>
                <w:szCs w:val="20"/>
              </w:rPr>
              <w:t>www.kolXnet.dk/procedure</w:t>
            </w:r>
            <w:proofErr w:type="gramEnd"/>
            <w:r w:rsidRPr="002E504B">
              <w:rPr>
                <w:bCs/>
                <w:color w:val="000000"/>
                <w:sz w:val="20"/>
                <w:szCs w:val="20"/>
              </w:rPr>
              <w:t>]</w:t>
            </w:r>
          </w:p>
        </w:tc>
        <w:tc>
          <w:tcPr>
            <w:tcW w:w="1620"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r>
      <w:tr w:rsidR="000B74AF" w:rsidRPr="00E5428A" w:rsidTr="002E504B">
        <w:trPr>
          <w:trHeight w:val="292"/>
        </w:trPr>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2E504B" w:rsidP="009A1DA3">
            <w:pPr>
              <w:autoSpaceDE w:val="0"/>
              <w:autoSpaceDN w:val="0"/>
              <w:adjustRightInd w:val="0"/>
              <w:rPr>
                <w:bCs/>
                <w:color w:val="000000"/>
                <w:sz w:val="20"/>
                <w:szCs w:val="20"/>
              </w:rPr>
            </w:pPr>
            <w:r>
              <w:rPr>
                <w:bCs/>
                <w:color w:val="000000"/>
                <w:sz w:val="20"/>
                <w:szCs w:val="20"/>
              </w:rPr>
              <w:t xml:space="preserve">Teknisk </w:t>
            </w:r>
            <w:proofErr w:type="gramStart"/>
            <w:r>
              <w:rPr>
                <w:bCs/>
                <w:color w:val="000000"/>
                <w:sz w:val="20"/>
                <w:szCs w:val="20"/>
              </w:rPr>
              <w:t>kontakt</w:t>
            </w:r>
            <w:r>
              <w:rPr>
                <w:bCs/>
                <w:color w:val="000000"/>
                <w:sz w:val="20"/>
                <w:szCs w:val="20"/>
              </w:rPr>
              <w:br/>
              <w:t>(</w:t>
            </w:r>
            <w:proofErr w:type="gramEnd"/>
            <w:r>
              <w:rPr>
                <w:bCs/>
                <w:color w:val="000000"/>
                <w:sz w:val="20"/>
                <w:szCs w:val="20"/>
              </w:rPr>
              <w:t>daglige problemer)</w:t>
            </w: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Cs/>
                <w:color w:val="000000"/>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Cs/>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tcPr>
          <w:p w:rsidR="000B74AF" w:rsidRPr="002E504B" w:rsidRDefault="000B74AF" w:rsidP="009A1DA3">
            <w:pPr>
              <w:autoSpaceDE w:val="0"/>
              <w:autoSpaceDN w:val="0"/>
              <w:adjustRightInd w:val="0"/>
              <w:rPr>
                <w:b/>
                <w:bCs/>
                <w:color w:val="000000"/>
                <w:sz w:val="20"/>
                <w:szCs w:val="20"/>
              </w:rPr>
            </w:pPr>
          </w:p>
        </w:tc>
      </w:tr>
    </w:tbl>
    <w:p w:rsidR="000B74AF" w:rsidRDefault="000B74AF" w:rsidP="00B91ECD"/>
    <w:p w:rsidR="000B74AF" w:rsidRPr="000B74AF" w:rsidRDefault="000B74AF" w:rsidP="00B91ECD">
      <w:pPr>
        <w:rPr>
          <w:b/>
        </w:rPr>
      </w:pPr>
      <w:r w:rsidRPr="000B74AF">
        <w:rPr>
          <w:b/>
        </w:rPr>
        <w:t>Skitse af tilslutning og routeroplysninger</w:t>
      </w:r>
    </w:p>
    <w:sectPr w:rsidR="000B74AF" w:rsidRPr="000B74AF" w:rsidSect="00846790">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BC5" w:rsidRDefault="009B6BC5" w:rsidP="00E4403D">
      <w:pPr>
        <w:spacing w:after="0" w:line="240" w:lineRule="auto"/>
      </w:pPr>
      <w:r>
        <w:separator/>
      </w:r>
    </w:p>
  </w:endnote>
  <w:endnote w:type="continuationSeparator" w:id="0">
    <w:p w:rsidR="009B6BC5" w:rsidRDefault="009B6BC5" w:rsidP="00E4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37" w:rsidRDefault="00E35837">
    <w:pPr>
      <w:pStyle w:val="Footer"/>
      <w:rPr>
        <w:rFonts w:ascii="Arial" w:hAnsi="Arial" w:cs="Arial"/>
        <w:b/>
        <w:sz w:val="16"/>
        <w:szCs w:val="16"/>
      </w:rPr>
    </w:pPr>
    <w:r w:rsidRPr="00E35837">
      <w:rPr>
        <w:rFonts w:ascii="Arial" w:hAnsi="Arial" w:cs="Arial"/>
        <w:b/>
        <w:noProof/>
        <w:sz w:val="16"/>
        <w:szCs w:val="16"/>
        <w:lang w:eastAsia="da-DK"/>
      </w:rPr>
      <w:drawing>
        <wp:inline distT="0" distB="0" distL="0" distR="0">
          <wp:extent cx="2090879" cy="28800"/>
          <wp:effectExtent l="19050" t="0" r="4621" b="0"/>
          <wp:docPr id="3" name="Billede 2" descr="DeIC_streger.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C_streger.06.gif"/>
                  <pic:cNvPicPr/>
                </pic:nvPicPr>
                <pic:blipFill>
                  <a:blip r:embed="rId1"/>
                  <a:stretch>
                    <a:fillRect/>
                  </a:stretch>
                </pic:blipFill>
                <pic:spPr>
                  <a:xfrm>
                    <a:off x="0" y="0"/>
                    <a:ext cx="2090879" cy="28800"/>
                  </a:xfrm>
                  <a:prstGeom prst="rect">
                    <a:avLst/>
                  </a:prstGeom>
                </pic:spPr>
              </pic:pic>
            </a:graphicData>
          </a:graphic>
        </wp:inline>
      </w:drawing>
    </w:r>
  </w:p>
  <w:p w:rsidR="00CC523B" w:rsidRPr="00E35837" w:rsidRDefault="00EA5EFD">
    <w:pPr>
      <w:pStyle w:val="Footer"/>
      <w:rPr>
        <w:rFonts w:ascii="Arial" w:hAnsi="Arial" w:cs="Arial"/>
        <w:sz w:val="16"/>
        <w:szCs w:val="16"/>
        <w:lang w:val="en-US"/>
      </w:rPr>
    </w:pPr>
    <w:r w:rsidRPr="00E35837">
      <w:rPr>
        <w:rFonts w:ascii="Arial" w:hAnsi="Arial" w:cs="Arial"/>
        <w:b/>
        <w:sz w:val="20"/>
        <w:szCs w:val="20"/>
      </w:rPr>
      <w:t>DeIC Sekre</w:t>
    </w:r>
    <w:r w:rsidR="008B3513" w:rsidRPr="00E35837">
      <w:rPr>
        <w:rFonts w:ascii="Arial" w:hAnsi="Arial" w:cs="Arial"/>
        <w:b/>
        <w:sz w:val="20"/>
        <w:szCs w:val="20"/>
      </w:rPr>
      <w:t>tariat</w:t>
    </w:r>
    <w:r w:rsidR="008B3513" w:rsidRPr="00E35837">
      <w:rPr>
        <w:rFonts w:ascii="Arial" w:hAnsi="Arial" w:cs="Arial"/>
        <w:b/>
        <w:sz w:val="16"/>
        <w:szCs w:val="16"/>
      </w:rPr>
      <w:br/>
    </w:r>
    <w:r w:rsidRPr="00E35837">
      <w:rPr>
        <w:rFonts w:ascii="Arial" w:hAnsi="Arial" w:cs="Arial"/>
        <w:sz w:val="16"/>
        <w:szCs w:val="16"/>
      </w:rPr>
      <w:t>D</w:t>
    </w:r>
    <w:r w:rsidR="008B3513" w:rsidRPr="00E35837">
      <w:rPr>
        <w:rFonts w:ascii="Arial" w:hAnsi="Arial" w:cs="Arial"/>
        <w:sz w:val="16"/>
        <w:szCs w:val="16"/>
      </w:rPr>
      <w:t>anmarks Tekniske Universitet</w:t>
    </w:r>
    <w:r w:rsidRPr="00E35837">
      <w:rPr>
        <w:rFonts w:ascii="Arial" w:hAnsi="Arial" w:cs="Arial"/>
        <w:sz w:val="16"/>
        <w:szCs w:val="16"/>
      </w:rPr>
      <w:t xml:space="preserve">, </w:t>
    </w:r>
    <w:r w:rsidR="006F1BBF">
      <w:rPr>
        <w:rFonts w:ascii="Arial" w:hAnsi="Arial" w:cs="Arial"/>
        <w:sz w:val="16"/>
        <w:szCs w:val="16"/>
      </w:rPr>
      <w:t>Asmussens Allé</w:t>
    </w:r>
    <w:r w:rsidRPr="00E35837">
      <w:rPr>
        <w:rFonts w:ascii="Arial" w:hAnsi="Arial" w:cs="Arial"/>
        <w:sz w:val="16"/>
        <w:szCs w:val="16"/>
      </w:rPr>
      <w:t xml:space="preserve">, </w:t>
    </w:r>
    <w:r w:rsidR="00CC523B" w:rsidRPr="00E35837">
      <w:rPr>
        <w:rFonts w:ascii="Arial" w:hAnsi="Arial" w:cs="Arial"/>
        <w:sz w:val="16"/>
        <w:szCs w:val="16"/>
      </w:rPr>
      <w:t xml:space="preserve">Bygning </w:t>
    </w:r>
    <w:r w:rsidR="006F1BBF">
      <w:rPr>
        <w:rFonts w:ascii="Arial" w:hAnsi="Arial" w:cs="Arial"/>
        <w:sz w:val="16"/>
        <w:szCs w:val="16"/>
      </w:rPr>
      <w:t>305</w:t>
    </w:r>
    <w:r w:rsidRPr="00E35837">
      <w:rPr>
        <w:rFonts w:ascii="Arial" w:hAnsi="Arial" w:cs="Arial"/>
        <w:sz w:val="16"/>
        <w:szCs w:val="16"/>
      </w:rPr>
      <w:t xml:space="preserve">, 2800 </w:t>
    </w:r>
    <w:proofErr w:type="spellStart"/>
    <w:r w:rsidRPr="00E35837">
      <w:rPr>
        <w:rFonts w:ascii="Arial" w:hAnsi="Arial" w:cs="Arial"/>
        <w:sz w:val="16"/>
        <w:szCs w:val="16"/>
      </w:rPr>
      <w:t>Kgs</w:t>
    </w:r>
    <w:proofErr w:type="spellEnd"/>
    <w:r w:rsidRPr="00E35837">
      <w:rPr>
        <w:rFonts w:ascii="Arial" w:hAnsi="Arial" w:cs="Arial"/>
        <w:sz w:val="16"/>
        <w:szCs w:val="16"/>
      </w:rPr>
      <w:t xml:space="preserve">. </w:t>
    </w:r>
    <w:proofErr w:type="spellStart"/>
    <w:r w:rsidRPr="00E35837">
      <w:rPr>
        <w:rFonts w:ascii="Arial" w:hAnsi="Arial" w:cs="Arial"/>
        <w:sz w:val="16"/>
        <w:szCs w:val="16"/>
        <w:lang w:val="en-US"/>
      </w:rPr>
      <w:t>Lyngby</w:t>
    </w:r>
    <w:proofErr w:type="spellEnd"/>
    <w:r w:rsidRPr="00E35837">
      <w:rPr>
        <w:rFonts w:ascii="Arial" w:hAnsi="Arial" w:cs="Arial"/>
        <w:sz w:val="16"/>
        <w:szCs w:val="16"/>
        <w:lang w:val="en-US"/>
      </w:rPr>
      <w:t xml:space="preserve">. </w:t>
    </w:r>
    <w:r w:rsidR="005F4C15" w:rsidRPr="00E35837">
      <w:rPr>
        <w:rFonts w:ascii="Arial" w:hAnsi="Arial" w:cs="Arial"/>
        <w:sz w:val="16"/>
        <w:szCs w:val="16"/>
        <w:lang w:val="en-US"/>
      </w:rPr>
      <w:br/>
    </w:r>
    <w:proofErr w:type="spellStart"/>
    <w:r w:rsidRPr="00E35837">
      <w:rPr>
        <w:rFonts w:ascii="Arial" w:hAnsi="Arial" w:cs="Arial"/>
        <w:sz w:val="16"/>
        <w:szCs w:val="16"/>
        <w:lang w:val="en-US"/>
      </w:rPr>
      <w:t>Telefon</w:t>
    </w:r>
    <w:proofErr w:type="spellEnd"/>
    <w:r w:rsidRPr="00E35837">
      <w:rPr>
        <w:rFonts w:ascii="Arial" w:hAnsi="Arial" w:cs="Arial"/>
        <w:sz w:val="16"/>
        <w:szCs w:val="16"/>
        <w:lang w:val="en-US"/>
      </w:rPr>
      <w:t xml:space="preserve"> </w:t>
    </w:r>
    <w:r w:rsidR="00BE46E6">
      <w:rPr>
        <w:rFonts w:ascii="Arial" w:hAnsi="Arial" w:cs="Arial"/>
        <w:sz w:val="16"/>
        <w:szCs w:val="16"/>
        <w:lang w:val="en-US"/>
      </w:rPr>
      <w:t>35 88 82 02</w:t>
    </w:r>
    <w:r w:rsidR="005F4C15" w:rsidRPr="00E35837">
      <w:rPr>
        <w:rFonts w:ascii="Arial" w:hAnsi="Arial" w:cs="Arial"/>
        <w:sz w:val="16"/>
        <w:szCs w:val="16"/>
        <w:lang w:val="en-US"/>
      </w:rPr>
      <w:t xml:space="preserve"> * </w:t>
    </w:r>
    <w:r w:rsidR="00AB001B" w:rsidRPr="00E35837">
      <w:rPr>
        <w:rFonts w:ascii="Arial" w:hAnsi="Arial" w:cs="Arial"/>
        <w:color w:val="000000"/>
        <w:sz w:val="16"/>
        <w:szCs w:val="16"/>
        <w:shd w:val="clear" w:color="auto" w:fill="FFFFFF"/>
        <w:lang w:val="en-US"/>
      </w:rPr>
      <w:t>Mail:</w:t>
    </w:r>
    <w:r w:rsidR="00AB001B" w:rsidRPr="00E35837">
      <w:rPr>
        <w:rStyle w:val="apple-converted-space"/>
        <w:rFonts w:ascii="Arial" w:hAnsi="Arial" w:cs="Arial"/>
        <w:color w:val="000000"/>
        <w:sz w:val="16"/>
        <w:szCs w:val="16"/>
        <w:shd w:val="clear" w:color="auto" w:fill="FFFFFF"/>
        <w:lang w:val="en-US"/>
      </w:rPr>
      <w:t> </w:t>
    </w:r>
    <w:r w:rsidR="00C211AC">
      <w:rPr>
        <w:rStyle w:val="apple-converted-space"/>
        <w:rFonts w:ascii="Arial" w:hAnsi="Arial" w:cs="Arial"/>
        <w:color w:val="000000"/>
        <w:sz w:val="16"/>
        <w:szCs w:val="16"/>
        <w:shd w:val="clear" w:color="auto" w:fill="FFFFFF"/>
        <w:lang w:val="en-US"/>
      </w:rPr>
      <w:t>sekretariat</w:t>
    </w:r>
    <w:r w:rsidR="00AB001B" w:rsidRPr="00E35837">
      <w:rPr>
        <w:rFonts w:ascii="Arial" w:hAnsi="Arial" w:cs="Arial"/>
        <w:sz w:val="16"/>
        <w:szCs w:val="16"/>
        <w:shd w:val="clear" w:color="auto" w:fill="FFFFFF"/>
        <w:lang w:val="en-US"/>
      </w:rPr>
      <w:t>@</w:t>
    </w:r>
    <w:r w:rsidR="00C211AC">
      <w:rPr>
        <w:rFonts w:ascii="Arial" w:hAnsi="Arial" w:cs="Arial"/>
        <w:sz w:val="16"/>
        <w:szCs w:val="16"/>
        <w:shd w:val="clear" w:color="auto" w:fill="FFFFFF"/>
        <w:lang w:val="en-US"/>
      </w:rPr>
      <w:t>deic</w:t>
    </w:r>
    <w:r w:rsidR="00AB001B" w:rsidRPr="00E35837">
      <w:rPr>
        <w:rFonts w:ascii="Arial" w:hAnsi="Arial" w:cs="Arial"/>
        <w:sz w:val="16"/>
        <w:szCs w:val="16"/>
        <w:shd w:val="clear" w:color="auto" w:fill="FFFFFF"/>
        <w:lang w:val="en-US"/>
      </w:rPr>
      <w:t>.dk</w:t>
    </w:r>
    <w:r w:rsidR="00AB001B" w:rsidRPr="00E35837">
      <w:rPr>
        <w:rFonts w:ascii="Arial" w:hAnsi="Arial" w:cs="Arial"/>
        <w:sz w:val="16"/>
        <w:szCs w:val="16"/>
        <w:lang w:val="en-US"/>
      </w:rPr>
      <w:t xml:space="preserve"> * website: www.deic.dk * EAN: 5798000430723</w:t>
    </w:r>
    <w:r w:rsidR="005F4C15" w:rsidRPr="00E35837">
      <w:rPr>
        <w:rFonts w:ascii="Arial" w:hAnsi="Arial" w:cs="Arial"/>
        <w:sz w:val="16"/>
        <w:szCs w:val="16"/>
        <w:lang w:val="en-US"/>
      </w:rPr>
      <w:t xml:space="preserve"> </w:t>
    </w:r>
    <w:r w:rsidR="00CC523B" w:rsidRPr="00E35837">
      <w:rPr>
        <w:rFonts w:ascii="Arial" w:hAnsi="Arial" w:cs="Arial"/>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BC5" w:rsidRDefault="009B6BC5" w:rsidP="00E4403D">
      <w:pPr>
        <w:spacing w:after="0" w:line="240" w:lineRule="auto"/>
      </w:pPr>
      <w:r>
        <w:separator/>
      </w:r>
    </w:p>
  </w:footnote>
  <w:footnote w:type="continuationSeparator" w:id="0">
    <w:p w:rsidR="009B6BC5" w:rsidRDefault="009B6BC5" w:rsidP="00E44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3B" w:rsidRPr="00EF7FF9" w:rsidRDefault="003F1BFF" w:rsidP="00E4403D">
    <w:pPr>
      <w:pStyle w:val="Header"/>
      <w:jc w:val="right"/>
      <w:rPr>
        <w:rFonts w:ascii="Arial" w:hAnsi="Arial" w:cs="Arial"/>
        <w:b/>
        <w:sz w:val="16"/>
        <w:szCs w:val="16"/>
      </w:rPr>
    </w:pPr>
    <w:r>
      <w:rPr>
        <w:rFonts w:eastAsia="Times New Roman"/>
        <w:b/>
        <w:noProof/>
        <w:lang w:eastAsia="da-DK"/>
      </w:rPr>
      <w:drawing>
        <wp:inline distT="0" distB="0" distL="0" distR="0">
          <wp:extent cx="1123948" cy="452631"/>
          <wp:effectExtent l="19050" t="0" r="2" b="0"/>
          <wp:docPr id="1" name="Picture 1" descr="cid:919A3AF8-9E0B-42BF-B546-773F3D26C0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19A3AF8-9E0B-42BF-B546-773F3D26C0DD@home"/>
                  <pic:cNvPicPr>
                    <a:picLocks noChangeAspect="1" noChangeArrowheads="1"/>
                  </pic:cNvPicPr>
                </pic:nvPicPr>
                <pic:blipFill>
                  <a:blip r:embed="rId1"/>
                  <a:stretch>
                    <a:fillRect/>
                  </a:stretch>
                </pic:blipFill>
                <pic:spPr bwMode="auto">
                  <a:xfrm>
                    <a:off x="0" y="0"/>
                    <a:ext cx="1123948" cy="452631"/>
                  </a:xfrm>
                  <a:prstGeom prst="rect">
                    <a:avLst/>
                  </a:prstGeom>
                  <a:noFill/>
                  <a:ln>
                    <a:noFill/>
                  </a:ln>
                </pic:spPr>
              </pic:pic>
            </a:graphicData>
          </a:graphic>
        </wp:inline>
      </w:drawing>
    </w:r>
    <w:r w:rsidR="00CC523B">
      <w:rPr>
        <w:b/>
        <w:sz w:val="32"/>
      </w:rPr>
      <w:br/>
    </w:r>
    <w:r w:rsidR="00EF7FF9">
      <w:rPr>
        <w:b/>
        <w:noProof/>
        <w:sz w:val="32"/>
        <w:lang w:eastAsia="da-DK"/>
      </w:rPr>
      <w:drawing>
        <wp:inline distT="0" distB="0" distL="0" distR="0">
          <wp:extent cx="2004750" cy="54000"/>
          <wp:effectExtent l="19050" t="0" r="0" b="0"/>
          <wp:docPr id="4" name="Billede 1" descr="DeIC_tekstli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IC_tekstlinie1.jpg"/>
                  <pic:cNvPicPr/>
                </pic:nvPicPr>
                <pic:blipFill>
                  <a:blip r:embed="rId2"/>
                  <a:stretch>
                    <a:fillRect/>
                  </a:stretch>
                </pic:blipFill>
                <pic:spPr>
                  <a:xfrm>
                    <a:off x="0" y="0"/>
                    <a:ext cx="2004750" cy="5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F4B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669"/>
    <w:multiLevelType w:val="hybridMultilevel"/>
    <w:tmpl w:val="DE560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BB53D9C"/>
    <w:multiLevelType w:val="hybridMultilevel"/>
    <w:tmpl w:val="B3347FD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3D45D1"/>
    <w:multiLevelType w:val="hybridMultilevel"/>
    <w:tmpl w:val="4B902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5E9252E"/>
    <w:multiLevelType w:val="hybridMultilevel"/>
    <w:tmpl w:val="11EC0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701289C"/>
    <w:multiLevelType w:val="multilevel"/>
    <w:tmpl w:val="518A6FD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E02F78"/>
    <w:multiLevelType w:val="hybridMultilevel"/>
    <w:tmpl w:val="883853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24"/>
    <w:rsid w:val="000074D6"/>
    <w:rsid w:val="00032CF0"/>
    <w:rsid w:val="00036B90"/>
    <w:rsid w:val="00075269"/>
    <w:rsid w:val="000B74AF"/>
    <w:rsid w:val="000D4D0E"/>
    <w:rsid w:val="001156CB"/>
    <w:rsid w:val="001209B1"/>
    <w:rsid w:val="00141580"/>
    <w:rsid w:val="00142782"/>
    <w:rsid w:val="0016089B"/>
    <w:rsid w:val="00186A16"/>
    <w:rsid w:val="0018793F"/>
    <w:rsid w:val="00193CA9"/>
    <w:rsid w:val="001C0563"/>
    <w:rsid w:val="001C11BC"/>
    <w:rsid w:val="001D1301"/>
    <w:rsid w:val="001E63D8"/>
    <w:rsid w:val="00231951"/>
    <w:rsid w:val="00274051"/>
    <w:rsid w:val="00294527"/>
    <w:rsid w:val="00297066"/>
    <w:rsid w:val="002B0E36"/>
    <w:rsid w:val="002B6AD9"/>
    <w:rsid w:val="002E27C4"/>
    <w:rsid w:val="002E504B"/>
    <w:rsid w:val="003016BB"/>
    <w:rsid w:val="00316E6B"/>
    <w:rsid w:val="00331011"/>
    <w:rsid w:val="00384F94"/>
    <w:rsid w:val="003B5E53"/>
    <w:rsid w:val="003F1BFF"/>
    <w:rsid w:val="003F41A7"/>
    <w:rsid w:val="003F4C80"/>
    <w:rsid w:val="003F5E79"/>
    <w:rsid w:val="00415773"/>
    <w:rsid w:val="00416C5C"/>
    <w:rsid w:val="00440B92"/>
    <w:rsid w:val="00466807"/>
    <w:rsid w:val="0048159A"/>
    <w:rsid w:val="0049059E"/>
    <w:rsid w:val="004A5B14"/>
    <w:rsid w:val="004C6793"/>
    <w:rsid w:val="004E3DFD"/>
    <w:rsid w:val="004E63CD"/>
    <w:rsid w:val="005008CF"/>
    <w:rsid w:val="00520CC5"/>
    <w:rsid w:val="005243B5"/>
    <w:rsid w:val="00533C41"/>
    <w:rsid w:val="005479FB"/>
    <w:rsid w:val="00573F3C"/>
    <w:rsid w:val="0058485D"/>
    <w:rsid w:val="0059747E"/>
    <w:rsid w:val="005A6217"/>
    <w:rsid w:val="005B1E28"/>
    <w:rsid w:val="005C2B85"/>
    <w:rsid w:val="005C7ECF"/>
    <w:rsid w:val="005E3210"/>
    <w:rsid w:val="005F4C15"/>
    <w:rsid w:val="00617078"/>
    <w:rsid w:val="00632A20"/>
    <w:rsid w:val="00653D24"/>
    <w:rsid w:val="006850B5"/>
    <w:rsid w:val="00687564"/>
    <w:rsid w:val="006E67EB"/>
    <w:rsid w:val="006F1BBF"/>
    <w:rsid w:val="007057A2"/>
    <w:rsid w:val="00710002"/>
    <w:rsid w:val="00720B17"/>
    <w:rsid w:val="007278AA"/>
    <w:rsid w:val="00756BC7"/>
    <w:rsid w:val="00773772"/>
    <w:rsid w:val="007A1BD6"/>
    <w:rsid w:val="007C199F"/>
    <w:rsid w:val="007F26BB"/>
    <w:rsid w:val="007F7445"/>
    <w:rsid w:val="00810CED"/>
    <w:rsid w:val="0082210B"/>
    <w:rsid w:val="00822865"/>
    <w:rsid w:val="00830202"/>
    <w:rsid w:val="00846790"/>
    <w:rsid w:val="00854D5A"/>
    <w:rsid w:val="008A40FA"/>
    <w:rsid w:val="008A6973"/>
    <w:rsid w:val="008B0156"/>
    <w:rsid w:val="008B3513"/>
    <w:rsid w:val="009103FB"/>
    <w:rsid w:val="00931C97"/>
    <w:rsid w:val="009403D1"/>
    <w:rsid w:val="00952CFB"/>
    <w:rsid w:val="0097103F"/>
    <w:rsid w:val="00974F60"/>
    <w:rsid w:val="00986D28"/>
    <w:rsid w:val="00987D50"/>
    <w:rsid w:val="00993DA8"/>
    <w:rsid w:val="009A3CA4"/>
    <w:rsid w:val="009B6BC5"/>
    <w:rsid w:val="009D3DB4"/>
    <w:rsid w:val="00A34020"/>
    <w:rsid w:val="00A66B44"/>
    <w:rsid w:val="00A71E9D"/>
    <w:rsid w:val="00A73A76"/>
    <w:rsid w:val="00AA45DF"/>
    <w:rsid w:val="00AB001B"/>
    <w:rsid w:val="00AB2396"/>
    <w:rsid w:val="00AB4A26"/>
    <w:rsid w:val="00AD6FEF"/>
    <w:rsid w:val="00AF1FB1"/>
    <w:rsid w:val="00B044D4"/>
    <w:rsid w:val="00B21E33"/>
    <w:rsid w:val="00B27A45"/>
    <w:rsid w:val="00B32448"/>
    <w:rsid w:val="00B66F85"/>
    <w:rsid w:val="00B91ECD"/>
    <w:rsid w:val="00B94430"/>
    <w:rsid w:val="00B949BF"/>
    <w:rsid w:val="00BA30EC"/>
    <w:rsid w:val="00BB7689"/>
    <w:rsid w:val="00BC2EC6"/>
    <w:rsid w:val="00BD57F3"/>
    <w:rsid w:val="00BE46E6"/>
    <w:rsid w:val="00BF5C82"/>
    <w:rsid w:val="00C03966"/>
    <w:rsid w:val="00C211AC"/>
    <w:rsid w:val="00C24540"/>
    <w:rsid w:val="00C34D27"/>
    <w:rsid w:val="00C7464E"/>
    <w:rsid w:val="00C82D0A"/>
    <w:rsid w:val="00CA4BC1"/>
    <w:rsid w:val="00CA6B5B"/>
    <w:rsid w:val="00CC523B"/>
    <w:rsid w:val="00D00C62"/>
    <w:rsid w:val="00D172D4"/>
    <w:rsid w:val="00D32875"/>
    <w:rsid w:val="00D50DA8"/>
    <w:rsid w:val="00D53505"/>
    <w:rsid w:val="00D97B28"/>
    <w:rsid w:val="00DA3D45"/>
    <w:rsid w:val="00DB5BA0"/>
    <w:rsid w:val="00DE68E6"/>
    <w:rsid w:val="00DF1785"/>
    <w:rsid w:val="00DF20A7"/>
    <w:rsid w:val="00E04329"/>
    <w:rsid w:val="00E35837"/>
    <w:rsid w:val="00E4403D"/>
    <w:rsid w:val="00E4723F"/>
    <w:rsid w:val="00E64AF7"/>
    <w:rsid w:val="00E65572"/>
    <w:rsid w:val="00E7183F"/>
    <w:rsid w:val="00E737D4"/>
    <w:rsid w:val="00E75AC5"/>
    <w:rsid w:val="00E92FD6"/>
    <w:rsid w:val="00EA5EFD"/>
    <w:rsid w:val="00EC72CF"/>
    <w:rsid w:val="00EE01D1"/>
    <w:rsid w:val="00EF7FF9"/>
    <w:rsid w:val="00F016A0"/>
    <w:rsid w:val="00F05389"/>
    <w:rsid w:val="00F142D2"/>
    <w:rsid w:val="00F33CDD"/>
    <w:rsid w:val="00F468C4"/>
    <w:rsid w:val="00F630EF"/>
    <w:rsid w:val="00FF5B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CC49927-A481-45F3-B0E0-18CCC910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FEF"/>
    <w:pPr>
      <w:spacing w:after="200" w:line="276" w:lineRule="auto"/>
    </w:pPr>
    <w:rPr>
      <w:lang w:eastAsia="en-US"/>
    </w:rPr>
  </w:style>
  <w:style w:type="paragraph" w:styleId="Heading3">
    <w:name w:val="heading 3"/>
    <w:basedOn w:val="Normal"/>
    <w:next w:val="Normal"/>
    <w:link w:val="Heading3Char"/>
    <w:autoRedefine/>
    <w:qFormat/>
    <w:locked/>
    <w:rsid w:val="00B21E33"/>
    <w:pPr>
      <w:keepNext/>
      <w:spacing w:before="240" w:after="60" w:line="240" w:lineRule="auto"/>
      <w:outlineLvl w:val="2"/>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737D4"/>
    <w:rPr>
      <w:rFonts w:cs="Times New Roman"/>
    </w:rPr>
  </w:style>
  <w:style w:type="character" w:styleId="Hyperlink">
    <w:name w:val="Hyperlink"/>
    <w:basedOn w:val="DefaultParagraphFont"/>
    <w:uiPriority w:val="99"/>
    <w:rsid w:val="00E737D4"/>
    <w:rPr>
      <w:rFonts w:cs="Times New Roman"/>
      <w:color w:val="0000FF"/>
      <w:u w:val="single"/>
    </w:rPr>
  </w:style>
  <w:style w:type="paragraph" w:styleId="BalloonText">
    <w:name w:val="Balloon Text"/>
    <w:basedOn w:val="Normal"/>
    <w:link w:val="BalloonTextChar"/>
    <w:uiPriority w:val="99"/>
    <w:semiHidden/>
    <w:rsid w:val="0018793F"/>
    <w:rPr>
      <w:rFonts w:ascii="Tahoma" w:hAnsi="Tahoma" w:cs="Tahoma"/>
      <w:sz w:val="16"/>
      <w:szCs w:val="16"/>
    </w:rPr>
  </w:style>
  <w:style w:type="character" w:customStyle="1" w:styleId="BalloonTextChar">
    <w:name w:val="Balloon Text Char"/>
    <w:basedOn w:val="DefaultParagraphFont"/>
    <w:link w:val="BalloonText"/>
    <w:uiPriority w:val="99"/>
    <w:semiHidden/>
    <w:rsid w:val="00757548"/>
    <w:rPr>
      <w:rFonts w:ascii="Times New Roman" w:hAnsi="Times New Roman"/>
      <w:sz w:val="0"/>
      <w:szCs w:val="0"/>
      <w:lang w:eastAsia="en-US"/>
    </w:rPr>
  </w:style>
  <w:style w:type="paragraph" w:styleId="Header">
    <w:name w:val="header"/>
    <w:basedOn w:val="Normal"/>
    <w:link w:val="HeaderChar"/>
    <w:uiPriority w:val="99"/>
    <w:unhideWhenUsed/>
    <w:rsid w:val="00E4403D"/>
    <w:pPr>
      <w:tabs>
        <w:tab w:val="center" w:pos="4819"/>
        <w:tab w:val="right" w:pos="9638"/>
      </w:tabs>
    </w:pPr>
  </w:style>
  <w:style w:type="character" w:customStyle="1" w:styleId="HeaderChar">
    <w:name w:val="Header Char"/>
    <w:basedOn w:val="DefaultParagraphFont"/>
    <w:link w:val="Header"/>
    <w:uiPriority w:val="99"/>
    <w:rsid w:val="00E4403D"/>
    <w:rPr>
      <w:lang w:eastAsia="en-US"/>
    </w:rPr>
  </w:style>
  <w:style w:type="paragraph" w:styleId="Footer">
    <w:name w:val="footer"/>
    <w:basedOn w:val="Normal"/>
    <w:link w:val="FooterChar"/>
    <w:uiPriority w:val="99"/>
    <w:unhideWhenUsed/>
    <w:rsid w:val="00E4403D"/>
    <w:pPr>
      <w:tabs>
        <w:tab w:val="center" w:pos="4819"/>
        <w:tab w:val="right" w:pos="9638"/>
      </w:tabs>
    </w:pPr>
  </w:style>
  <w:style w:type="character" w:customStyle="1" w:styleId="FooterChar">
    <w:name w:val="Footer Char"/>
    <w:basedOn w:val="DefaultParagraphFont"/>
    <w:link w:val="Footer"/>
    <w:uiPriority w:val="99"/>
    <w:rsid w:val="00E4403D"/>
    <w:rPr>
      <w:lang w:eastAsia="en-US"/>
    </w:rPr>
  </w:style>
  <w:style w:type="character" w:styleId="CommentReference">
    <w:name w:val="annotation reference"/>
    <w:basedOn w:val="DefaultParagraphFont"/>
    <w:uiPriority w:val="99"/>
    <w:semiHidden/>
    <w:unhideWhenUsed/>
    <w:rsid w:val="007F7445"/>
    <w:rPr>
      <w:sz w:val="16"/>
      <w:szCs w:val="16"/>
    </w:rPr>
  </w:style>
  <w:style w:type="paragraph" w:styleId="CommentText">
    <w:name w:val="annotation text"/>
    <w:basedOn w:val="Normal"/>
    <w:link w:val="CommentTextChar"/>
    <w:uiPriority w:val="99"/>
    <w:semiHidden/>
    <w:unhideWhenUsed/>
    <w:rsid w:val="007F7445"/>
    <w:pPr>
      <w:spacing w:line="240" w:lineRule="auto"/>
    </w:pPr>
    <w:rPr>
      <w:sz w:val="20"/>
      <w:szCs w:val="20"/>
    </w:rPr>
  </w:style>
  <w:style w:type="character" w:customStyle="1" w:styleId="CommentTextChar">
    <w:name w:val="Comment Text Char"/>
    <w:basedOn w:val="DefaultParagraphFont"/>
    <w:link w:val="CommentText"/>
    <w:uiPriority w:val="99"/>
    <w:semiHidden/>
    <w:rsid w:val="007F7445"/>
    <w:rPr>
      <w:sz w:val="20"/>
      <w:szCs w:val="20"/>
      <w:lang w:eastAsia="en-US"/>
    </w:rPr>
  </w:style>
  <w:style w:type="paragraph" w:styleId="CommentSubject">
    <w:name w:val="annotation subject"/>
    <w:basedOn w:val="CommentText"/>
    <w:next w:val="CommentText"/>
    <w:link w:val="CommentSubjectChar"/>
    <w:uiPriority w:val="99"/>
    <w:semiHidden/>
    <w:unhideWhenUsed/>
    <w:rsid w:val="007F7445"/>
    <w:rPr>
      <w:b/>
      <w:bCs/>
    </w:rPr>
  </w:style>
  <w:style w:type="character" w:customStyle="1" w:styleId="CommentSubjectChar">
    <w:name w:val="Comment Subject Char"/>
    <w:basedOn w:val="CommentTextChar"/>
    <w:link w:val="CommentSubject"/>
    <w:uiPriority w:val="99"/>
    <w:semiHidden/>
    <w:rsid w:val="007F7445"/>
    <w:rPr>
      <w:b/>
      <w:bCs/>
      <w:sz w:val="20"/>
      <w:szCs w:val="20"/>
      <w:lang w:eastAsia="en-US"/>
    </w:rPr>
  </w:style>
  <w:style w:type="paragraph" w:styleId="Revision">
    <w:name w:val="Revision"/>
    <w:hidden/>
    <w:uiPriority w:val="99"/>
    <w:semiHidden/>
    <w:rsid w:val="007F7445"/>
    <w:rPr>
      <w:lang w:eastAsia="en-US"/>
    </w:rPr>
  </w:style>
  <w:style w:type="character" w:customStyle="1" w:styleId="Heading3Char">
    <w:name w:val="Heading 3 Char"/>
    <w:basedOn w:val="DefaultParagraphFont"/>
    <w:link w:val="Heading3"/>
    <w:rsid w:val="00B21E33"/>
    <w:rPr>
      <w:rFonts w:eastAsia="Times New Roman" w:cs="Arial"/>
      <w:b/>
      <w:bCs/>
      <w:lang w:eastAsia="en-US"/>
    </w:rPr>
  </w:style>
  <w:style w:type="paragraph" w:styleId="ListBullet">
    <w:name w:val="List Bullet"/>
    <w:basedOn w:val="Normal"/>
    <w:uiPriority w:val="99"/>
    <w:semiHidden/>
    <w:unhideWhenUsed/>
    <w:rsid w:val="0082210B"/>
    <w:pPr>
      <w:numPr>
        <w:numId w:val="4"/>
      </w:numPr>
      <w:contextualSpacing/>
    </w:pPr>
  </w:style>
  <w:style w:type="paragraph" w:styleId="ListParagraph">
    <w:name w:val="List Paragraph"/>
    <w:basedOn w:val="Normal"/>
    <w:uiPriority w:val="34"/>
    <w:qFormat/>
    <w:rsid w:val="0082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42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ic.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ic.dk" TargetMode="External"/><Relationship Id="rId4" Type="http://schemas.openxmlformats.org/officeDocument/2006/relationships/settings" Target="settings.xml"/><Relationship Id="rId9" Type="http://schemas.openxmlformats.org/officeDocument/2006/relationships/hyperlink" Target="mailto:netdrift@deic.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c\AppData\Local\Microsoft\Windows\Temporary%20Internet%20Files\Content.Outlook\JO707DL0\DeIC_groen_brevpapir_D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73083-12C4-4EB7-B198-E87C570F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DeIC_groen_brevpapir_DK.dotx</Template>
  <TotalTime>5</TotalTime>
  <Pages>4</Pages>
  <Words>700</Words>
  <Characters>4271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UNI-C</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Kursus Bruger</dc:creator>
  <cp:lastModifiedBy>Torben B.  Sørensen</cp:lastModifiedBy>
  <cp:revision>6</cp:revision>
  <cp:lastPrinted>2015-08-06T11:27:00Z</cp:lastPrinted>
  <dcterms:created xsi:type="dcterms:W3CDTF">2015-08-06T11:23:00Z</dcterms:created>
  <dcterms:modified xsi:type="dcterms:W3CDTF">2015-08-06T11:28:00Z</dcterms:modified>
</cp:coreProperties>
</file>